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color w:val="3a3a3a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  <w:color w:val="3a3a3a"/>
          <w:sz w:val="26"/>
          <w:szCs w:val="26"/>
          <w:highlight w:val="white"/>
        </w:rPr>
      </w:pPr>
      <w:r w:rsidDel="00000000" w:rsidR="00000000" w:rsidRPr="00000000">
        <w:rPr>
          <w:rFonts w:ascii="Arial" w:cs="Arial" w:eastAsia="Arial" w:hAnsi="Arial"/>
          <w:color w:val="3a3a3a"/>
          <w:sz w:val="26"/>
          <w:szCs w:val="26"/>
          <w:highlight w:val="white"/>
          <w:rtl w:val="0"/>
        </w:rPr>
        <w:t xml:space="preserve">¡ATENCIÓN DOCENTES! El llamado iniciará el 16/08/2023 a las 00.00 horas y culminará el 18/08/2023 a las 21:00 horas. El plazo de gracia será el 22/08/2023 desde las 14:00 hasta las 16:00 Hs. Los aspirantes deberán generar su ficha y concurrir al Instituto dentro de estos plazos. Se recomienda la lectura de los archivos referidos a Perfiles de Titulación </w:t>
      </w:r>
      <w:r w:rsidDel="00000000" w:rsidR="00000000" w:rsidRPr="00000000">
        <w:rPr>
          <w:rtl w:val="0"/>
        </w:rPr>
      </w:r>
    </w:p>
    <w:tbl>
      <w:tblPr>
        <w:tblStyle w:val="Table1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91"/>
        <w:gridCol w:w="1559"/>
        <w:gridCol w:w="1559"/>
        <w:tblGridChange w:id="0">
          <w:tblGrid>
            <w:gridCol w:w="6091"/>
            <w:gridCol w:w="1559"/>
            <w:gridCol w:w="1559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91"/>
        <w:gridCol w:w="1559"/>
        <w:gridCol w:w="1559"/>
        <w:tblGridChange w:id="0">
          <w:tblGrid>
            <w:gridCol w:w="6091"/>
            <w:gridCol w:w="1559"/>
            <w:gridCol w:w="1559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TECNICATURA SUP. EN ADMINISTRACION PÚBLICA ORIENTADA AL DESARROLLO LOCAL-(SUBSEDE-YAPEYU)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Horas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Carácter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INFORMATICA APLICADA EN LA GESTION PÚBLICA.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INTERINAS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PROFESORADO DE EDUCACION INCIAL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Horas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Carácter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TECNOLOGIAS DE LA INFORMACION Y LA COMUNICACIÓN EN LA ENSEÑANZA DEL NIVEL INICIAL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INTERINA</w:t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91"/>
        <w:gridCol w:w="1559"/>
        <w:gridCol w:w="1559"/>
        <w:tblGridChange w:id="0">
          <w:tblGrid>
            <w:gridCol w:w="6091"/>
            <w:gridCol w:w="1559"/>
            <w:gridCol w:w="1559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PROFESORADO DE EDUCACION PRIMARIA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Horas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Carácter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TECNOLOGIAS DE LA INFORMACION Y LA COMUNICACIÓN EN LA ENSEÑANZA.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INTERINA</w:t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91"/>
        <w:gridCol w:w="1559"/>
        <w:gridCol w:w="1559"/>
        <w:tblGridChange w:id="0">
          <w:tblGrid>
            <w:gridCol w:w="6091"/>
            <w:gridCol w:w="1559"/>
            <w:gridCol w:w="1559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TECNICATURA SUPERIOR EN GASTRONOMIA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Horas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Carácter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CULTURA Y COMUNICACIÓN CONTEMPORANEA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INTERINAS</w:t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91"/>
        <w:gridCol w:w="1559"/>
        <w:gridCol w:w="1559"/>
        <w:tblGridChange w:id="0">
          <w:tblGrid>
            <w:gridCol w:w="6091"/>
            <w:gridCol w:w="1559"/>
            <w:gridCol w:w="1559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TECNICATURA SUPERIOR EN DESARROLLO DE SOFTWARE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Horas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Carácter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PRACTICA PROFESIONALIZANTE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INTERINAS</w:t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91"/>
        <w:gridCol w:w="1559"/>
        <w:gridCol w:w="1559"/>
        <w:tblGridChange w:id="0">
          <w:tblGrid>
            <w:gridCol w:w="6091"/>
            <w:gridCol w:w="1559"/>
            <w:gridCol w:w="1559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PROFESORADO DE EDUCACION SECUNDARIA EN BIOLOGIA.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Horas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Carácter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TECNOLOGIAS DE LA INFORMACION Y LA COMUNICACION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INTERINA</w:t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91"/>
        <w:gridCol w:w="1559"/>
        <w:gridCol w:w="1559"/>
        <w:tblGridChange w:id="0">
          <w:tblGrid>
            <w:gridCol w:w="6091"/>
            <w:gridCol w:w="1559"/>
            <w:gridCol w:w="1559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PROFESORADO DE EDUCACION SECUNDARIA EN MATEMATICA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Horas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Carácter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TECNOLOGIAS DE LA INFORMACION YLA COMUNICACION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INTERINA</w:t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91"/>
        <w:gridCol w:w="1559"/>
        <w:gridCol w:w="1559"/>
        <w:tblGridChange w:id="0">
          <w:tblGrid>
            <w:gridCol w:w="6091"/>
            <w:gridCol w:w="1559"/>
            <w:gridCol w:w="1559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PROFESORADO DE EDUCACION SECUNDARIA EN CIENCIAS DE LA ADMINISTRACION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Horas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Carácter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SOCIOLOGÍA DE LA EDUCACÍON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SUPLENTE</w:t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2" w:top="1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